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5E62DC" w14:textId="0F0B79B3" w:rsidR="00B465A4" w:rsidRPr="003F2F99" w:rsidRDefault="00B465A4" w:rsidP="00B465A4">
      <w:pPr>
        <w:spacing w:after="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108</w:t>
      </w:r>
      <w:r w:rsidR="00501125">
        <w:rPr>
          <w:rFonts w:ascii="Arial" w:eastAsiaTheme="minorEastAsia" w:hAnsi="Arial" w:cs="Arial"/>
          <w:b/>
          <w:sz w:val="24"/>
          <w:szCs w:val="24"/>
          <w:lang w:eastAsia="zh-CN"/>
        </w:rPr>
        <w:t>-bis</w:t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0E463E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</w:t>
      </w:r>
      <w:r w:rsidRPr="00407D85">
        <w:rPr>
          <w:rFonts w:ascii="Arial" w:eastAsiaTheme="minorEastAsia" w:hAnsi="Arial" w:cs="Arial"/>
          <w:b/>
          <w:sz w:val="24"/>
          <w:szCs w:val="24"/>
          <w:lang w:eastAsia="zh-CN"/>
        </w:rPr>
        <w:t>R4-</w:t>
      </w:r>
      <w:r w:rsidR="000D7F04" w:rsidRPr="00407D85">
        <w:rPr>
          <w:rFonts w:ascii="Arial" w:eastAsiaTheme="minorEastAsia" w:hAnsi="Arial" w:cs="Arial"/>
          <w:b/>
          <w:sz w:val="24"/>
          <w:szCs w:val="24"/>
          <w:lang w:eastAsia="zh-CN"/>
        </w:rPr>
        <w:t>23</w:t>
      </w:r>
      <w:r w:rsidR="000D7F04">
        <w:rPr>
          <w:rFonts w:ascii="Arial" w:eastAsiaTheme="minorEastAsia" w:hAnsi="Arial" w:cs="Arial"/>
          <w:b/>
          <w:sz w:val="24"/>
          <w:szCs w:val="24"/>
          <w:lang w:eastAsia="zh-CN"/>
        </w:rPr>
        <w:t>1</w:t>
      </w:r>
      <w:r w:rsidR="006D25DB">
        <w:rPr>
          <w:rFonts w:ascii="Arial" w:eastAsiaTheme="minorEastAsia" w:hAnsi="Arial" w:cs="Arial"/>
          <w:b/>
          <w:sz w:val="24"/>
          <w:szCs w:val="24"/>
          <w:lang w:eastAsia="zh-CN"/>
        </w:rPr>
        <w:t>5878</w:t>
      </w:r>
    </w:p>
    <w:p w14:paraId="4A0348EB" w14:textId="7534318E" w:rsidR="00B465A4" w:rsidRPr="003F2F99" w:rsidRDefault="00501125" w:rsidP="00B465A4">
      <w:pPr>
        <w:spacing w:after="24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Xiamen</w:t>
      </w:r>
      <w:r w:rsidR="00B465A4" w:rsidRPr="003F2F99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China</w:t>
      </w:r>
      <w:r w:rsidR="00B465A4" w:rsidRPr="003F2F99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9</w:t>
      </w:r>
      <w:r w:rsidRPr="00501125">
        <w:rPr>
          <w:rFonts w:ascii="Arial" w:eastAsiaTheme="minorEastAsia" w:hAnsi="Arial" w:cs="Arial"/>
          <w:b/>
          <w:bCs/>
          <w:sz w:val="24"/>
          <w:szCs w:val="24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 October</w:t>
      </w:r>
      <w:r w:rsidR="00B465A4" w:rsidRPr="003F2F99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 – 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13</w:t>
      </w:r>
      <w:r w:rsidRPr="00501125">
        <w:rPr>
          <w:rFonts w:ascii="Arial" w:eastAsiaTheme="minorEastAsia" w:hAnsi="Arial" w:cs="Arial"/>
          <w:b/>
          <w:bCs/>
          <w:sz w:val="24"/>
          <w:szCs w:val="24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 </w:t>
      </w:r>
      <w:proofErr w:type="gramStart"/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October</w:t>
      </w:r>
      <w:r w:rsidR="00B465A4" w:rsidRPr="003F2F99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,</w:t>
      </w:r>
      <w:proofErr w:type="gramEnd"/>
      <w:r w:rsidR="00B465A4" w:rsidRPr="003F2F99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 2023</w:t>
      </w:r>
    </w:p>
    <w:p w14:paraId="1226C057" w14:textId="180071A3" w:rsidR="00E61455" w:rsidRPr="00AB3D40" w:rsidRDefault="00E61455" w:rsidP="0014219D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B326EE">
        <w:rPr>
          <w:rFonts w:ascii="Arial" w:hAnsi="Arial" w:cs="Arial"/>
          <w:sz w:val="22"/>
          <w:lang w:eastAsia="zh-CN"/>
        </w:rPr>
        <w:t>On UL CA_n66-n70</w:t>
      </w:r>
    </w:p>
    <w:p w14:paraId="195DA234" w14:textId="44728C7F" w:rsidR="0014219D" w:rsidRPr="00AB3D40" w:rsidRDefault="0014219D" w:rsidP="0014219D">
      <w:pPr>
        <w:tabs>
          <w:tab w:val="left" w:pos="1985"/>
        </w:tabs>
        <w:spacing w:after="0"/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Pr="00B326EE">
        <w:rPr>
          <w:rFonts w:ascii="Arial" w:hAnsi="Arial" w:cs="Arial"/>
          <w:bCs/>
          <w:sz w:val="22"/>
        </w:rPr>
        <w:t>Skyworks Solutions Inc.</w:t>
      </w:r>
    </w:p>
    <w:p w14:paraId="4B5EF687" w14:textId="77777777" w:rsidR="00B55E74" w:rsidRDefault="00E61455" w:rsidP="0014219D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B55E74" w:rsidRPr="00B55E74">
        <w:rPr>
          <w:rFonts w:ascii="Arial" w:hAnsi="Arial" w:cs="Arial"/>
          <w:sz w:val="22"/>
          <w:lang w:eastAsia="zh-CN"/>
        </w:rPr>
        <w:t>4.1.1.2</w:t>
      </w:r>
      <w:r w:rsidR="00B55E74" w:rsidRPr="00B55E74">
        <w:rPr>
          <w:rFonts w:ascii="Arial" w:hAnsi="Arial" w:cs="Arial"/>
          <w:sz w:val="22"/>
          <w:lang w:eastAsia="zh-CN"/>
        </w:rPr>
        <w:tab/>
        <w:t>Others</w:t>
      </w:r>
      <w:r w:rsidR="00B55E74" w:rsidRPr="00B55E74">
        <w:rPr>
          <w:rFonts w:ascii="Arial" w:hAnsi="Arial" w:cs="Arial"/>
          <w:sz w:val="22"/>
          <w:lang w:eastAsia="zh-CN"/>
        </w:rPr>
        <w:tab/>
        <w:t>[WI code]</w:t>
      </w:r>
    </w:p>
    <w:p w14:paraId="5E188A5E" w14:textId="2F7234C3" w:rsidR="00E61455" w:rsidRPr="00AB3D40" w:rsidRDefault="00E61455" w:rsidP="0014219D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C9913EA" w14:textId="77777777" w:rsidR="00F2750F" w:rsidRDefault="00F2750F" w:rsidP="006C0252">
      <w:pPr>
        <w:pStyle w:val="Heading1"/>
        <w:spacing w:after="120"/>
        <w:ind w:left="567" w:hanging="567"/>
      </w:pPr>
      <w:r>
        <w:t>1</w:t>
      </w:r>
      <w:r>
        <w:tab/>
        <w:t xml:space="preserve">Background </w:t>
      </w:r>
    </w:p>
    <w:p w14:paraId="1A5E5EB3" w14:textId="525794CD" w:rsidR="00F2750F" w:rsidRPr="00AB149D" w:rsidRDefault="003C71D0" w:rsidP="00F2750F">
      <w:pPr>
        <w:spacing w:after="0"/>
      </w:pPr>
      <w:r w:rsidRPr="003C71D0">
        <w:t>In RAN</w:t>
      </w:r>
      <w:r w:rsidR="0014219D">
        <w:t>4</w:t>
      </w:r>
      <w:r w:rsidRPr="003C71D0">
        <w:t>#10</w:t>
      </w:r>
      <w:r w:rsidR="0014219D">
        <w:t>8</w:t>
      </w:r>
      <w:r w:rsidRPr="003C71D0">
        <w:t xml:space="preserve">, </w:t>
      </w:r>
      <w:r w:rsidR="00B55E74">
        <w:t xml:space="preserve">A TP [1] was submitted to introduce CA_n66-n70 2UL configuration. This was flagged </w:t>
      </w:r>
      <w:r w:rsidR="006F7D2D">
        <w:t>because</w:t>
      </w:r>
      <w:r w:rsidR="00B55E74">
        <w:t xml:space="preserve"> the two UL bands are adjacent</w:t>
      </w:r>
      <w:r w:rsidR="006F7D2D">
        <w:t>,</w:t>
      </w:r>
      <w:r w:rsidR="00B55E74">
        <w:t xml:space="preserve"> and thus some architecture and cross coupling aspect</w:t>
      </w:r>
      <w:r w:rsidR="006F7D2D">
        <w:t>s</w:t>
      </w:r>
      <w:r w:rsidR="00B55E74">
        <w:t xml:space="preserve"> needed further consideration</w:t>
      </w:r>
      <w:r w:rsidR="0014219D">
        <w:t>.</w:t>
      </w:r>
      <w:r w:rsidR="00B55E74">
        <w:t xml:space="preserve"> In this contribution, we discuss the two possible architectures and analyse the related emissions issues.</w:t>
      </w:r>
    </w:p>
    <w:p w14:paraId="61F277A6" w14:textId="47025523" w:rsidR="00343AA7" w:rsidRDefault="00B80DFB" w:rsidP="006C0252">
      <w:pPr>
        <w:pStyle w:val="Heading1"/>
        <w:numPr>
          <w:ilvl w:val="0"/>
          <w:numId w:val="33"/>
        </w:numPr>
        <w:ind w:left="567" w:hanging="567"/>
      </w:pPr>
      <w:r>
        <w:t>Discussion</w:t>
      </w:r>
    </w:p>
    <w:p w14:paraId="304C79A7" w14:textId="73E2363B" w:rsidR="00343AA7" w:rsidRDefault="00343AA7" w:rsidP="00343AA7">
      <w:pPr>
        <w:pStyle w:val="Heading2"/>
        <w:rPr>
          <w:rFonts w:eastAsia="Arial"/>
          <w:lang w:eastAsia="zh-CN"/>
        </w:rPr>
      </w:pPr>
      <w:r>
        <w:rPr>
          <w:rFonts w:eastAsia="Arial"/>
          <w:lang w:eastAsia="zh-CN"/>
        </w:rPr>
        <w:t xml:space="preserve">2.1 </w:t>
      </w:r>
      <w:r w:rsidR="00B55E74">
        <w:rPr>
          <w:rFonts w:eastAsia="Arial"/>
          <w:lang w:eastAsia="zh-CN"/>
        </w:rPr>
        <w:t>Possible architecture for UL CA_n66-n70</w:t>
      </w:r>
    </w:p>
    <w:p w14:paraId="6CF9BCC7" w14:textId="15A0646F" w:rsidR="00B55E74" w:rsidRDefault="00B55E74" w:rsidP="00B55E74">
      <w:pPr>
        <w:spacing w:after="0"/>
      </w:pPr>
      <w:r>
        <w:t>Since the two UL bands are adjacent there are issues in multiplexing CA_n66-n70 on the transmit antennas. Assuming a two-antenna solution</w:t>
      </w:r>
      <w:r w:rsidR="006F7D2D">
        <w:t>,</w:t>
      </w:r>
      <w:r>
        <w:t xml:space="preserve"> there </w:t>
      </w:r>
      <w:r w:rsidR="006F7D2D">
        <w:t xml:space="preserve">are </w:t>
      </w:r>
      <w:r>
        <w:t>two possible ways to implement the RF front-end:</w:t>
      </w:r>
    </w:p>
    <w:p w14:paraId="10B8B5D0" w14:textId="40F801A7" w:rsidR="00B55E74" w:rsidRDefault="00B55E74" w:rsidP="00B55E74">
      <w:pPr>
        <w:pStyle w:val="ListParagraph"/>
        <w:numPr>
          <w:ilvl w:val="0"/>
          <w:numId w:val="43"/>
        </w:numPr>
        <w:spacing w:after="0"/>
        <w:ind w:firstLineChars="0"/>
      </w:pPr>
      <w:r>
        <w:t>Co</w:t>
      </w:r>
      <w:r w:rsidR="006F7D2D">
        <w:t>-</w:t>
      </w:r>
      <w:proofErr w:type="spellStart"/>
      <w:r>
        <w:t>banding</w:t>
      </w:r>
      <w:proofErr w:type="spellEnd"/>
      <w:r>
        <w:t xml:space="preserve"> n66 and n70 UL in the same filter (this </w:t>
      </w:r>
      <w:r w:rsidR="006F7D2D">
        <w:t xml:space="preserve">is </w:t>
      </w:r>
      <w:r>
        <w:t>one possible low</w:t>
      </w:r>
      <w:r w:rsidR="006F7D2D">
        <w:t>-</w:t>
      </w:r>
      <w:r>
        <w:t>cost approach for the 1UL case of CA_n66-n70)</w:t>
      </w:r>
    </w:p>
    <w:p w14:paraId="3A633353" w14:textId="0413084F" w:rsidR="00B55E74" w:rsidRDefault="00B55E74" w:rsidP="00B55E74">
      <w:pPr>
        <w:pStyle w:val="ListParagraph"/>
        <w:numPr>
          <w:ilvl w:val="1"/>
          <w:numId w:val="43"/>
        </w:numPr>
        <w:spacing w:after="0"/>
        <w:ind w:firstLineChars="0"/>
      </w:pPr>
      <w:r>
        <w:t>Main antenna</w:t>
      </w:r>
      <w:r w:rsidR="00E80C05">
        <w:t>:</w:t>
      </w:r>
      <w:r>
        <w:t xml:space="preserve"> </w:t>
      </w:r>
      <w:r w:rsidR="00E80C05">
        <w:t>(</w:t>
      </w:r>
      <w:r>
        <w:t>n70+n</w:t>
      </w:r>
      <w:proofErr w:type="gramStart"/>
      <w:r>
        <w:t>66</w:t>
      </w:r>
      <w:r w:rsidR="00E80C05">
        <w:t>)UL</w:t>
      </w:r>
      <w:proofErr w:type="gramEnd"/>
      <w:r w:rsidR="00E80C05">
        <w:t>+n70DL+n66DLtriplexer</w:t>
      </w:r>
    </w:p>
    <w:p w14:paraId="5DFA1FDC" w14:textId="6DB0D299" w:rsidR="00E80C05" w:rsidRDefault="00E80C05" w:rsidP="00B55E74">
      <w:pPr>
        <w:pStyle w:val="ListParagraph"/>
        <w:numPr>
          <w:ilvl w:val="1"/>
          <w:numId w:val="43"/>
        </w:numPr>
        <w:spacing w:after="0"/>
        <w:ind w:firstLineChars="0"/>
      </w:pPr>
      <w:r>
        <w:t>Diversity antenna: n70DL+n66DL duplexer</w:t>
      </w:r>
    </w:p>
    <w:p w14:paraId="338C2ECB" w14:textId="47A83F5A" w:rsidR="00E80C05" w:rsidRDefault="00E80C05" w:rsidP="00E80C05">
      <w:pPr>
        <w:pStyle w:val="ListParagraph"/>
        <w:numPr>
          <w:ilvl w:val="0"/>
          <w:numId w:val="44"/>
        </w:numPr>
        <w:spacing w:after="0"/>
        <w:ind w:firstLineChars="0"/>
      </w:pPr>
      <w:r>
        <w:t>Only one PA for n66+n70UL</w:t>
      </w:r>
    </w:p>
    <w:p w14:paraId="0CD02CAE" w14:textId="57E4C414" w:rsidR="00B55E74" w:rsidRDefault="00E80C05" w:rsidP="00B55E74">
      <w:pPr>
        <w:pStyle w:val="ListParagraph"/>
        <w:numPr>
          <w:ilvl w:val="0"/>
          <w:numId w:val="43"/>
        </w:numPr>
        <w:spacing w:after="0"/>
        <w:ind w:firstLineChars="0"/>
      </w:pPr>
      <w:r>
        <w:t>Separate antennas for n66UL and n70UL:</w:t>
      </w:r>
    </w:p>
    <w:p w14:paraId="62CB6518" w14:textId="79B7DAAF" w:rsidR="00E80C05" w:rsidRDefault="00E80C05" w:rsidP="00E80C05">
      <w:pPr>
        <w:pStyle w:val="ListParagraph"/>
        <w:numPr>
          <w:ilvl w:val="1"/>
          <w:numId w:val="43"/>
        </w:numPr>
        <w:spacing w:after="0"/>
        <w:ind w:firstLineChars="0"/>
      </w:pPr>
      <w:r>
        <w:t>Main antenna: n66UL+n70DL+n66DLtriplexer</w:t>
      </w:r>
    </w:p>
    <w:p w14:paraId="3CF05144" w14:textId="07B6C0F4" w:rsidR="00E80C05" w:rsidRDefault="00E80C05" w:rsidP="00E80C05">
      <w:pPr>
        <w:pStyle w:val="ListParagraph"/>
        <w:numPr>
          <w:ilvl w:val="1"/>
          <w:numId w:val="43"/>
        </w:numPr>
        <w:spacing w:after="0"/>
        <w:ind w:firstLineChars="0"/>
      </w:pPr>
      <w:r>
        <w:t>Diversity antenna: n70UL+n70DL+n66DLtriplexer</w:t>
      </w:r>
    </w:p>
    <w:p w14:paraId="7E430F59" w14:textId="4E2DB930" w:rsidR="00E80C05" w:rsidRDefault="00E80C05" w:rsidP="00E80C05">
      <w:pPr>
        <w:pStyle w:val="ListParagraph"/>
        <w:numPr>
          <w:ilvl w:val="0"/>
          <w:numId w:val="44"/>
        </w:numPr>
        <w:spacing w:after="0"/>
        <w:ind w:firstLineChars="0"/>
      </w:pPr>
      <w:r>
        <w:t>One PA per antenna</w:t>
      </w:r>
      <w:r w:rsidR="006F7D2D">
        <w:t>.</w:t>
      </w:r>
    </w:p>
    <w:p w14:paraId="51CEDF3E" w14:textId="77777777" w:rsidR="00E80C05" w:rsidRDefault="00E80C05" w:rsidP="00E80C05">
      <w:pPr>
        <w:spacing w:after="0"/>
      </w:pPr>
    </w:p>
    <w:p w14:paraId="076F60A5" w14:textId="2A5C0C08" w:rsidR="00EA2B1C" w:rsidRDefault="00E80C05" w:rsidP="00DA267D">
      <w:r>
        <w:t>For the co-</w:t>
      </w:r>
      <w:proofErr w:type="spellStart"/>
      <w:r>
        <w:t>banded</w:t>
      </w:r>
      <w:proofErr w:type="spellEnd"/>
      <w:r>
        <w:t xml:space="preserve"> n66+n70UL scenario with one PA, it would look like a</w:t>
      </w:r>
      <w:r w:rsidR="006F7D2D">
        <w:t>n</w:t>
      </w:r>
      <w:r>
        <w:t xml:space="preserve"> intra-band non-contiguous ULCA and unless a specific A-MPR was developed, the created IMD products would not meet ACLR</w:t>
      </w:r>
      <w:r w:rsidR="006F7D2D">
        <w:t xml:space="preserve"> </w:t>
      </w:r>
      <w:r>
        <w:t xml:space="preserve">or SEM mask for many allocation </w:t>
      </w:r>
      <w:proofErr w:type="gramStart"/>
      <w:r>
        <w:t>cases</w:t>
      </w:r>
      <w:r w:rsidR="006F7D2D">
        <w:t>(</w:t>
      </w:r>
      <w:proofErr w:type="gramEnd"/>
      <w:r w:rsidR="006F7D2D">
        <w:t>especially if it overlaps with the other band UL)</w:t>
      </w:r>
      <w:r>
        <w:t>. However</w:t>
      </w:r>
      <w:r w:rsidR="009520A1">
        <w:t>,</w:t>
      </w:r>
      <w:r>
        <w:t xml:space="preserve"> it may be the implementation choice for a single UL CA_n66-n70 configuration.</w:t>
      </w:r>
      <w:r w:rsidR="000E3F01">
        <w:t xml:space="preserve"> This scenario is illustrated in Figure 1</w:t>
      </w:r>
      <w:r w:rsidR="00EA2B1C">
        <w:t xml:space="preserve"> left side</w:t>
      </w:r>
      <w:r w:rsidR="000E3F01">
        <w:t>.</w:t>
      </w:r>
      <w:r w:rsidR="00EA2B1C">
        <w:t xml:space="preserve"> In this scenario, the ACLR cannot be met since the other band CC is overlapping with the ACLR range</w:t>
      </w:r>
      <w:r w:rsidR="006F7D2D">
        <w:t>, also the power in the two bands may be different</w:t>
      </w:r>
      <w:r w:rsidR="00EA2B1C">
        <w:t>.</w:t>
      </w:r>
    </w:p>
    <w:p w14:paraId="638574E1" w14:textId="2C4519EF" w:rsidR="00E80C05" w:rsidRDefault="009520A1" w:rsidP="00DA267D">
      <w:r>
        <w:t>With the two UL on separate antennas, the CA_n66-n77 benefits from the use of two PAs</w:t>
      </w:r>
      <w:r w:rsidR="006F7D2D">
        <w:t>.</w:t>
      </w:r>
      <w:r>
        <w:t xml:space="preserve"> </w:t>
      </w:r>
      <w:r w:rsidR="006F7D2D">
        <w:t>H</w:t>
      </w:r>
      <w:r>
        <w:t>owever</w:t>
      </w:r>
      <w:r w:rsidR="006F7D2D">
        <w:t>,</w:t>
      </w:r>
      <w:r>
        <w:t xml:space="preserve"> since the UL filter cannot provide attenuation in the other UL band, they </w:t>
      </w:r>
      <w:r w:rsidR="006F7D2D">
        <w:t xml:space="preserve">are </w:t>
      </w:r>
      <w:r>
        <w:t>still very tightly coupled</w:t>
      </w:r>
      <w:r w:rsidR="006F7D2D">
        <w:t>;</w:t>
      </w:r>
      <w:r>
        <w:t xml:space="preserve"> especially in the scenario of two adjacent 5MHz UL channels, as they only benefit from a 10dB antenna isolation and barely any UL filter attenuation. Under these conditions, the reverse IMD will also create products in </w:t>
      </w:r>
      <w:r w:rsidR="006F7D2D">
        <w:t xml:space="preserve">a </w:t>
      </w:r>
      <w:r>
        <w:t xml:space="preserve">very similar </w:t>
      </w:r>
      <w:r w:rsidR="006F7D2D">
        <w:t xml:space="preserve">fashion </w:t>
      </w:r>
      <w:r>
        <w:t>to the PC3 2PA intra-band contiguous or non-contiguous case</w:t>
      </w:r>
      <w:r w:rsidR="006F7D2D">
        <w:t>;</w:t>
      </w:r>
      <w:r>
        <w:t xml:space="preserve"> and, although at a lower level than for the cobranded scenario, will fail the SEM mask or ACLR.</w:t>
      </w:r>
      <w:r w:rsidR="000E3F01">
        <w:t xml:space="preserve"> The scenario is illustrated in Figure </w:t>
      </w:r>
      <w:r w:rsidR="00EA2B1C">
        <w:t>1 right side</w:t>
      </w:r>
      <w:r w:rsidR="000E3F01">
        <w:t>.</w:t>
      </w:r>
      <w:r w:rsidR="00EA2B1C">
        <w:t xml:space="preserve"> In this scenario</w:t>
      </w:r>
      <w:r w:rsidR="006F7D2D">
        <w:t>,</w:t>
      </w:r>
      <w:r w:rsidR="00EA2B1C">
        <w:t xml:space="preserve"> the leakage of one band falls into the other band ACLR region and will fail its ACLR spec</w:t>
      </w:r>
      <w:r w:rsidR="006F7D2D">
        <w:t>,</w:t>
      </w:r>
      <w:r w:rsidR="00EA2B1C">
        <w:t xml:space="preserve"> especially if the two power</w:t>
      </w:r>
      <w:r w:rsidR="006F7D2D">
        <w:t>s</w:t>
      </w:r>
      <w:r w:rsidR="00EA2B1C">
        <w:t xml:space="preserve"> are different.</w:t>
      </w:r>
    </w:p>
    <w:p w14:paraId="75F0B04F" w14:textId="44C0EFCC" w:rsidR="000E3F01" w:rsidRDefault="00A91FD2" w:rsidP="000E3F01">
      <w:pPr>
        <w:keepNext/>
        <w:jc w:val="center"/>
      </w:pPr>
      <w:r w:rsidRPr="00A91FD2">
        <w:rPr>
          <w:noProof/>
        </w:rPr>
        <w:drawing>
          <wp:inline distT="0" distB="0" distL="0" distR="0" wp14:anchorId="38BC4A43" wp14:editId="111242F7">
            <wp:extent cx="5343525" cy="2797604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51206" cy="28016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9B65BE" w14:textId="774030AB" w:rsidR="000E3F01" w:rsidRDefault="000E3F01" w:rsidP="000E3F01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Coupling</w:t>
      </w:r>
      <w:r w:rsidR="00EA2B1C">
        <w:t xml:space="preserve"> and resulting </w:t>
      </w:r>
      <w:r>
        <w:t xml:space="preserve">IMD for </w:t>
      </w:r>
      <w:r w:rsidR="00EA2B1C">
        <w:t xml:space="preserve">cobranded and </w:t>
      </w:r>
      <w:r>
        <w:t>separate UL antennas s</w:t>
      </w:r>
      <w:r w:rsidR="00EA2B1C">
        <w:t>c</w:t>
      </w:r>
      <w:r>
        <w:t>enario</w:t>
      </w:r>
      <w:r w:rsidR="00EA2B1C">
        <w:t>s.</w:t>
      </w:r>
    </w:p>
    <w:p w14:paraId="52E26E36" w14:textId="2337441B" w:rsidR="000E3F01" w:rsidRPr="00EA2B1C" w:rsidRDefault="00EA2B1C" w:rsidP="000E3F01">
      <w:pPr>
        <w:spacing w:after="0"/>
      </w:pPr>
      <w:r w:rsidRPr="00EA2B1C">
        <w:lastRenderedPageBreak/>
        <w:t xml:space="preserve">It should be noted that the illustration in </w:t>
      </w:r>
      <w:r w:rsidR="006F7D2D">
        <w:t>F</w:t>
      </w:r>
      <w:r w:rsidRPr="00EA2B1C">
        <w:t>igure 1 assumes equal power</w:t>
      </w:r>
      <w:r w:rsidR="006F7D2D">
        <w:t>,</w:t>
      </w:r>
      <w:r w:rsidRPr="00EA2B1C">
        <w:t xml:space="preserve"> but the issue is worse when the two powers are different.</w:t>
      </w:r>
    </w:p>
    <w:p w14:paraId="115DAB3F" w14:textId="77777777" w:rsidR="00EA2B1C" w:rsidRDefault="00EA2B1C" w:rsidP="000E3F01">
      <w:pPr>
        <w:spacing w:after="0"/>
        <w:rPr>
          <w:b/>
          <w:bCs/>
        </w:rPr>
      </w:pPr>
    </w:p>
    <w:p w14:paraId="0E987422" w14:textId="7A7D25CD" w:rsidR="00EA2B1C" w:rsidRDefault="009520A1" w:rsidP="00EA2B1C">
      <w:pPr>
        <w:spacing w:after="0"/>
        <w:rPr>
          <w:b/>
          <w:bCs/>
        </w:rPr>
      </w:pPr>
      <w:r w:rsidRPr="00F25671">
        <w:rPr>
          <w:b/>
          <w:bCs/>
        </w:rPr>
        <w:t xml:space="preserve">Observation: </w:t>
      </w:r>
    </w:p>
    <w:p w14:paraId="2E2022B5" w14:textId="7934EE32" w:rsidR="00EA2B1C" w:rsidRPr="00EA2B1C" w:rsidRDefault="00EA2B1C" w:rsidP="00EA2B1C">
      <w:pPr>
        <w:pStyle w:val="ListParagraph"/>
        <w:numPr>
          <w:ilvl w:val="0"/>
          <w:numId w:val="43"/>
        </w:numPr>
        <w:spacing w:after="0"/>
        <w:ind w:firstLineChars="0"/>
        <w:rPr>
          <w:b/>
          <w:bCs/>
        </w:rPr>
      </w:pPr>
      <w:r>
        <w:rPr>
          <w:b/>
          <w:bCs/>
        </w:rPr>
        <w:t>Single CC ACLR and SEM cannot be met for UL CA_n66-n70 for the 1PA co-</w:t>
      </w:r>
      <w:proofErr w:type="spellStart"/>
      <w:r>
        <w:rPr>
          <w:b/>
          <w:bCs/>
        </w:rPr>
        <w:t>banded</w:t>
      </w:r>
      <w:proofErr w:type="spellEnd"/>
      <w:r>
        <w:rPr>
          <w:b/>
          <w:bCs/>
        </w:rPr>
        <w:t xml:space="preserve"> case as the other CC will fail ACLR</w:t>
      </w:r>
    </w:p>
    <w:p w14:paraId="4D12657C" w14:textId="4DDF8757" w:rsidR="00EA2B1C" w:rsidRPr="00EA2B1C" w:rsidRDefault="009520A1" w:rsidP="00EA2B1C">
      <w:pPr>
        <w:pStyle w:val="ListParagraph"/>
        <w:numPr>
          <w:ilvl w:val="0"/>
          <w:numId w:val="45"/>
        </w:numPr>
        <w:spacing w:after="0"/>
        <w:ind w:firstLineChars="0"/>
        <w:rPr>
          <w:b/>
          <w:bCs/>
        </w:rPr>
      </w:pPr>
      <w:r w:rsidRPr="00EA2B1C">
        <w:rPr>
          <w:b/>
          <w:bCs/>
        </w:rPr>
        <w:t xml:space="preserve">Even when with separate UL antennas, adjacent n70 and n66 UL channels </w:t>
      </w:r>
      <w:r w:rsidR="00EA2B1C">
        <w:rPr>
          <w:b/>
          <w:bCs/>
        </w:rPr>
        <w:t>will</w:t>
      </w:r>
      <w:r w:rsidRPr="00EA2B1C">
        <w:rPr>
          <w:b/>
          <w:bCs/>
        </w:rPr>
        <w:t xml:space="preserve"> fail their respective </w:t>
      </w:r>
      <w:r w:rsidR="00EA2B1C">
        <w:rPr>
          <w:b/>
          <w:bCs/>
        </w:rPr>
        <w:t xml:space="preserve">ACLR and </w:t>
      </w:r>
      <w:r w:rsidRPr="00EA2B1C">
        <w:rPr>
          <w:b/>
          <w:bCs/>
        </w:rPr>
        <w:t xml:space="preserve">SEM </w:t>
      </w:r>
      <w:r w:rsidR="00F25671" w:rsidRPr="00EA2B1C">
        <w:rPr>
          <w:b/>
          <w:bCs/>
        </w:rPr>
        <w:t>requirement due to the reverse IMD products related to their tight coupling.</w:t>
      </w:r>
    </w:p>
    <w:p w14:paraId="0A25DDD5" w14:textId="212926F3" w:rsidR="00343AA7" w:rsidRDefault="00343AA7" w:rsidP="00343AA7">
      <w:pPr>
        <w:pStyle w:val="Heading2"/>
        <w:rPr>
          <w:rFonts w:eastAsia="Arial"/>
          <w:lang w:eastAsia="zh-CN"/>
        </w:rPr>
      </w:pPr>
      <w:r>
        <w:rPr>
          <w:rFonts w:eastAsia="Arial"/>
          <w:lang w:eastAsia="zh-CN"/>
        </w:rPr>
        <w:t xml:space="preserve">2.2 </w:t>
      </w:r>
      <w:r w:rsidR="00D67B08">
        <w:rPr>
          <w:rFonts w:eastAsia="Arial"/>
          <w:lang w:eastAsia="zh-CN"/>
        </w:rPr>
        <w:t>Options for CA_n66-n70 UL</w:t>
      </w:r>
      <w:r w:rsidR="00BB79E1">
        <w:rPr>
          <w:rFonts w:eastAsia="Arial"/>
          <w:lang w:eastAsia="zh-CN"/>
        </w:rPr>
        <w:t xml:space="preserve"> configuration</w:t>
      </w:r>
    </w:p>
    <w:p w14:paraId="1227B60D" w14:textId="136971E5" w:rsidR="00D67B08" w:rsidRDefault="00D67B08" w:rsidP="00B3335D">
      <w:pPr>
        <w:rPr>
          <w:rFonts w:eastAsia="Arial"/>
          <w:lang w:eastAsia="zh-CN"/>
        </w:rPr>
      </w:pPr>
      <w:r>
        <w:rPr>
          <w:rFonts w:eastAsia="Arial"/>
          <w:lang w:eastAsia="zh-CN"/>
        </w:rPr>
        <w:t>With the issues observed above, there is no solution for the co</w:t>
      </w:r>
      <w:r w:rsidR="006F7D2D">
        <w:rPr>
          <w:rFonts w:eastAsia="Arial"/>
          <w:lang w:eastAsia="zh-CN"/>
        </w:rPr>
        <w:t>-</w:t>
      </w:r>
      <w:proofErr w:type="spellStart"/>
      <w:r>
        <w:rPr>
          <w:rFonts w:eastAsia="Arial"/>
          <w:lang w:eastAsia="zh-CN"/>
        </w:rPr>
        <w:t>banded</w:t>
      </w:r>
      <w:proofErr w:type="spellEnd"/>
      <w:r>
        <w:rPr>
          <w:rFonts w:eastAsia="Arial"/>
          <w:lang w:eastAsia="zh-CN"/>
        </w:rPr>
        <w:t xml:space="preserve"> case for 2UL.</w:t>
      </w:r>
      <w:r w:rsidR="00BB79E1">
        <w:rPr>
          <w:rFonts w:eastAsia="Arial"/>
          <w:lang w:eastAsia="zh-CN"/>
        </w:rPr>
        <w:t xml:space="preserve"> Only, a change in ACLR and SEM requirement</w:t>
      </w:r>
      <w:r w:rsidR="006F7D2D">
        <w:rPr>
          <w:rFonts w:eastAsia="Arial"/>
          <w:lang w:eastAsia="zh-CN"/>
        </w:rPr>
        <w:t>s</w:t>
      </w:r>
      <w:r w:rsidR="00BB79E1">
        <w:rPr>
          <w:rFonts w:eastAsia="Arial"/>
          <w:lang w:eastAsia="zh-CN"/>
        </w:rPr>
        <w:t xml:space="preserve"> </w:t>
      </w:r>
      <w:proofErr w:type="gramStart"/>
      <w:r w:rsidR="00BB79E1">
        <w:rPr>
          <w:rFonts w:eastAsia="Arial"/>
          <w:lang w:eastAsia="zh-CN"/>
        </w:rPr>
        <w:t>similar to</w:t>
      </w:r>
      <w:proofErr w:type="gramEnd"/>
      <w:r w:rsidR="00BB79E1">
        <w:rPr>
          <w:rFonts w:eastAsia="Arial"/>
          <w:lang w:eastAsia="zh-CN"/>
        </w:rPr>
        <w:t xml:space="preserve"> intra-band ULCA could work</w:t>
      </w:r>
      <w:r w:rsidR="006F7D2D">
        <w:rPr>
          <w:rFonts w:eastAsia="Arial"/>
          <w:lang w:eastAsia="zh-CN"/>
        </w:rPr>
        <w:t>,</w:t>
      </w:r>
      <w:r w:rsidR="00BB79E1">
        <w:rPr>
          <w:rFonts w:eastAsia="Arial"/>
          <w:lang w:eastAsia="zh-CN"/>
        </w:rPr>
        <w:t xml:space="preserve"> but with further restrictions on the PSD/power ratio between the two bands.</w:t>
      </w:r>
    </w:p>
    <w:p w14:paraId="1A0D2F8C" w14:textId="2C2A57E5" w:rsidR="00B3335D" w:rsidRDefault="00D67B08" w:rsidP="00B3335D">
      <w:pPr>
        <w:rPr>
          <w:rFonts w:eastAsia="Arial"/>
          <w:lang w:eastAsia="zh-CN"/>
        </w:rPr>
      </w:pPr>
      <w:r>
        <w:rPr>
          <w:rFonts w:eastAsia="Arial"/>
          <w:lang w:eastAsia="zh-CN"/>
        </w:rPr>
        <w:t>For the separate antenna case, provided some back off and similar power/PSD in each band (which is consistent for adjacent UL band and a collocated BS scenario)</w:t>
      </w:r>
      <w:r w:rsidR="006F7D2D">
        <w:rPr>
          <w:rFonts w:eastAsia="Arial"/>
          <w:lang w:eastAsia="zh-CN"/>
        </w:rPr>
        <w:t>,</w:t>
      </w:r>
      <w:r>
        <w:rPr>
          <w:rFonts w:eastAsia="Arial"/>
          <w:lang w:eastAsia="zh-CN"/>
        </w:rPr>
        <w:t xml:space="preserve"> it may be feasible to meet the single band/CC ACLR and SEM. This would require the back off + antenna isolation + filter attenuation to significantly </w:t>
      </w:r>
      <w:r w:rsidR="006F7D2D">
        <w:rPr>
          <w:rFonts w:eastAsia="Arial"/>
          <w:lang w:eastAsia="zh-CN"/>
        </w:rPr>
        <w:t xml:space="preserve">reduce </w:t>
      </w:r>
      <w:r>
        <w:rPr>
          <w:rFonts w:eastAsia="Arial"/>
          <w:lang w:eastAsia="zh-CN"/>
        </w:rPr>
        <w:t>the direct leakage and thus the RIMD</w:t>
      </w:r>
      <w:r w:rsidR="002450A8">
        <w:rPr>
          <w:rFonts w:eastAsia="Arial"/>
          <w:lang w:eastAsia="zh-CN"/>
        </w:rPr>
        <w:t>, and only work if the two band powers are similar enough</w:t>
      </w:r>
      <w:r>
        <w:rPr>
          <w:rFonts w:eastAsia="Arial"/>
          <w:lang w:eastAsia="zh-CN"/>
        </w:rPr>
        <w:t>. Also, with this back-off, the intrinsic ACLR will be reduced</w:t>
      </w:r>
      <w:r w:rsidR="00BB79E1">
        <w:rPr>
          <w:rFonts w:eastAsia="Arial"/>
          <w:lang w:eastAsia="zh-CN"/>
        </w:rPr>
        <w:t>, In a similar way than contiguous and non-contiguous UL CA with 1PA or 2PA architecture</w:t>
      </w:r>
      <w:r>
        <w:rPr>
          <w:rFonts w:eastAsia="Arial"/>
          <w:lang w:eastAsia="zh-CN"/>
        </w:rPr>
        <w:t xml:space="preserve">. </w:t>
      </w:r>
      <w:proofErr w:type="gramStart"/>
      <w:r>
        <w:rPr>
          <w:rFonts w:eastAsia="Arial"/>
          <w:lang w:eastAsia="zh-CN"/>
        </w:rPr>
        <w:t>But,</w:t>
      </w:r>
      <w:proofErr w:type="gramEnd"/>
      <w:r>
        <w:rPr>
          <w:rFonts w:eastAsia="Arial"/>
          <w:lang w:eastAsia="zh-CN"/>
        </w:rPr>
        <w:t xml:space="preserve"> this is a completely new specification framework for 2UL CA with adjacent bands </w:t>
      </w:r>
      <w:r w:rsidR="00BB79E1">
        <w:rPr>
          <w:rFonts w:eastAsia="Arial"/>
          <w:lang w:eastAsia="zh-CN"/>
        </w:rPr>
        <w:t>that cannot be handled with a basket for block approval. This is</w:t>
      </w:r>
      <w:r>
        <w:rPr>
          <w:rFonts w:eastAsia="Arial"/>
          <w:lang w:eastAsia="zh-CN"/>
        </w:rPr>
        <w:t xml:space="preserve"> also valid for </w:t>
      </w:r>
      <w:r w:rsidR="00BB79E1">
        <w:rPr>
          <w:rFonts w:eastAsia="Arial"/>
          <w:lang w:eastAsia="zh-CN"/>
        </w:rPr>
        <w:t xml:space="preserve">any ULCA with </w:t>
      </w:r>
      <w:r>
        <w:rPr>
          <w:rFonts w:eastAsia="Arial"/>
          <w:lang w:eastAsia="zh-CN"/>
        </w:rPr>
        <w:t xml:space="preserve">UL bands which have a small gap </w:t>
      </w:r>
      <w:r w:rsidR="00BB79E1">
        <w:rPr>
          <w:rFonts w:eastAsia="Arial"/>
          <w:lang w:eastAsia="zh-CN"/>
        </w:rPr>
        <w:t xml:space="preserve">between them </w:t>
      </w:r>
      <w:r>
        <w:rPr>
          <w:rFonts w:eastAsia="Arial"/>
          <w:lang w:eastAsia="zh-CN"/>
        </w:rPr>
        <w:t>when compared with the</w:t>
      </w:r>
      <w:r w:rsidR="00BB79E1">
        <w:rPr>
          <w:rFonts w:eastAsia="Arial"/>
          <w:lang w:eastAsia="zh-CN"/>
        </w:rPr>
        <w:t>ir</w:t>
      </w:r>
      <w:r>
        <w:rPr>
          <w:rFonts w:eastAsia="Arial"/>
          <w:lang w:eastAsia="zh-CN"/>
        </w:rPr>
        <w:t xml:space="preserve"> UL channel BW</w:t>
      </w:r>
      <w:r w:rsidR="00BB79E1">
        <w:rPr>
          <w:rFonts w:eastAsia="Arial"/>
          <w:lang w:eastAsia="zh-CN"/>
        </w:rPr>
        <w:t>.</w:t>
      </w:r>
    </w:p>
    <w:p w14:paraId="3A445923" w14:textId="6150C2EE" w:rsidR="00D67B08" w:rsidRDefault="00D67B08" w:rsidP="00B3335D">
      <w:pPr>
        <w:rPr>
          <w:rFonts w:eastAsia="Arial"/>
          <w:lang w:eastAsia="zh-CN"/>
        </w:rPr>
      </w:pPr>
      <w:r>
        <w:rPr>
          <w:rFonts w:eastAsia="Arial"/>
          <w:lang w:eastAsia="zh-CN"/>
        </w:rPr>
        <w:t xml:space="preserve">It should be noted that this analysis is also relevant to some LBLB case like CA_n71-n85 or CA_n28-n105 where 2UL were requested but in the end </w:t>
      </w:r>
      <w:r w:rsidR="00BB79E1">
        <w:rPr>
          <w:rFonts w:eastAsia="Arial"/>
          <w:lang w:eastAsia="zh-CN"/>
        </w:rPr>
        <w:t>only 1UL was specified.</w:t>
      </w:r>
    </w:p>
    <w:p w14:paraId="2E950D49" w14:textId="3BFFEFC5" w:rsidR="00BB79E1" w:rsidRPr="00BB79E1" w:rsidRDefault="00972831" w:rsidP="00BB79E1">
      <w:pPr>
        <w:spacing w:after="0"/>
        <w:rPr>
          <w:rFonts w:eastAsia="Arial"/>
          <w:b/>
          <w:bCs/>
          <w:lang w:eastAsia="zh-CN"/>
        </w:rPr>
      </w:pPr>
      <w:r w:rsidRPr="00D15535">
        <w:rPr>
          <w:rFonts w:eastAsia="Arial"/>
          <w:b/>
          <w:bCs/>
          <w:lang w:eastAsia="zh-CN"/>
        </w:rPr>
        <w:t>Proposal:</w:t>
      </w:r>
      <w:r w:rsidR="00BB79E1">
        <w:rPr>
          <w:rFonts w:eastAsia="Arial"/>
          <w:b/>
          <w:bCs/>
          <w:lang w:eastAsia="zh-CN"/>
        </w:rPr>
        <w:t xml:space="preserve"> </w:t>
      </w:r>
      <w:r w:rsidR="00D67B08">
        <w:rPr>
          <w:rFonts w:eastAsia="Arial"/>
          <w:b/>
          <w:bCs/>
          <w:lang w:eastAsia="zh-CN"/>
        </w:rPr>
        <w:t xml:space="preserve">Like for similar </w:t>
      </w:r>
      <w:r w:rsidR="00BB79E1">
        <w:rPr>
          <w:rFonts w:eastAsia="Arial"/>
          <w:b/>
          <w:bCs/>
          <w:lang w:eastAsia="zh-CN"/>
        </w:rPr>
        <w:t>cases with adjacent UL bands CA_n71-n85 and CA_n28-n105, CA_n66-n70 is restricted to 1UL in Release 18.</w:t>
      </w:r>
    </w:p>
    <w:p w14:paraId="3A1423CF" w14:textId="02CDF746" w:rsidR="006C0252" w:rsidRPr="00343AA7" w:rsidRDefault="006C0252" w:rsidP="006C0252">
      <w:pPr>
        <w:pStyle w:val="Heading1"/>
        <w:numPr>
          <w:ilvl w:val="0"/>
          <w:numId w:val="33"/>
        </w:numPr>
        <w:tabs>
          <w:tab w:val="num" w:pos="0"/>
        </w:tabs>
        <w:ind w:left="567" w:hanging="567"/>
      </w:pPr>
      <w:r>
        <w:t>Conclusion</w:t>
      </w:r>
    </w:p>
    <w:p w14:paraId="08582F1D" w14:textId="2ADB1CE9" w:rsidR="006C0252" w:rsidRDefault="006C0252" w:rsidP="00BA56F6">
      <w:r>
        <w:t xml:space="preserve">In this contribution, we have </w:t>
      </w:r>
      <w:r w:rsidR="002076A9">
        <w:t>d</w:t>
      </w:r>
      <w:r w:rsidR="00D15535">
        <w:t xml:space="preserve">iscussed the </w:t>
      </w:r>
      <w:r w:rsidR="00BB79E1">
        <w:t>critical issue of adjacent UL bands and the resulting failure of ACLR and SEM and make the following proposal for Release 18.</w:t>
      </w:r>
    </w:p>
    <w:p w14:paraId="221DA72F" w14:textId="77777777" w:rsidR="00BB79E1" w:rsidRPr="00BB79E1" w:rsidRDefault="00BB79E1" w:rsidP="00BB79E1">
      <w:pPr>
        <w:spacing w:after="0"/>
        <w:rPr>
          <w:rFonts w:eastAsia="Arial"/>
          <w:b/>
          <w:bCs/>
          <w:lang w:eastAsia="zh-CN"/>
        </w:rPr>
      </w:pPr>
      <w:r w:rsidRPr="00BB79E1">
        <w:rPr>
          <w:rFonts w:eastAsia="Arial"/>
          <w:b/>
          <w:bCs/>
          <w:lang w:eastAsia="zh-CN"/>
        </w:rPr>
        <w:t>Proposal: Like for similar cases with adjacent UL bands CA_n71-n85 and CA_n28-n105, CA_n66-n70 is restricted to 1UL in Release 18.</w:t>
      </w:r>
    </w:p>
    <w:p w14:paraId="0F79C49E" w14:textId="6414496A" w:rsidR="00B465A4" w:rsidRDefault="00F2750F" w:rsidP="002076A9">
      <w:pPr>
        <w:pStyle w:val="Heading1"/>
        <w:numPr>
          <w:ilvl w:val="0"/>
          <w:numId w:val="42"/>
        </w:numPr>
        <w:ind w:left="567" w:hanging="567"/>
      </w:pPr>
      <w:r>
        <w:t>References</w:t>
      </w:r>
    </w:p>
    <w:p w14:paraId="7951411E" w14:textId="30B59B4E" w:rsidR="00B326EE" w:rsidRPr="00B326EE" w:rsidRDefault="00B326EE" w:rsidP="00B326EE">
      <w:r>
        <w:t xml:space="preserve">[1] </w:t>
      </w:r>
      <w:r w:rsidRPr="00B326EE">
        <w:t>R4-2311960</w:t>
      </w:r>
      <w:r>
        <w:t xml:space="preserve"> </w:t>
      </w:r>
      <w:r w:rsidRPr="00B326EE">
        <w:t>TP for TR 38.718-02-01 CA_n66-n70</w:t>
      </w:r>
      <w:r>
        <w:t xml:space="preserve">, </w:t>
      </w:r>
      <w:r w:rsidRPr="00B326EE">
        <w:t>Samsung, DISH Network</w:t>
      </w:r>
      <w:r>
        <w:t>, RAN4#108</w:t>
      </w:r>
    </w:p>
    <w:sectPr w:rsidR="00B326EE" w:rsidRPr="00B326EE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4CE0F3" w14:textId="77777777" w:rsidR="00B01028" w:rsidRPr="00A10429" w:rsidRDefault="00B01028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62FF24C5" w14:textId="77777777" w:rsidR="00B01028" w:rsidRPr="00A10429" w:rsidRDefault="00B01028" w:rsidP="0064547A">
      <w:pPr>
        <w:spacing w:after="0"/>
        <w:rPr>
          <w:kern w:val="2"/>
          <w:lang w:eastAsia="zh-CN"/>
        </w:rPr>
      </w:pPr>
      <w:r>
        <w:continuationSeparator/>
      </w:r>
    </w:p>
  </w:endnote>
  <w:endnote w:type="continuationNotice" w:id="1">
    <w:p w14:paraId="3BBDDDB3" w14:textId="77777777" w:rsidR="00B01028" w:rsidRDefault="00B0102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823F2A" w14:textId="77777777" w:rsidR="00B01028" w:rsidRPr="00A10429" w:rsidRDefault="00B01028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3779D41A" w14:textId="77777777" w:rsidR="00B01028" w:rsidRPr="00A10429" w:rsidRDefault="00B01028" w:rsidP="0064547A">
      <w:pPr>
        <w:spacing w:after="0"/>
        <w:rPr>
          <w:kern w:val="2"/>
          <w:lang w:eastAsia="zh-CN"/>
        </w:rPr>
      </w:pPr>
      <w:r>
        <w:continuationSeparator/>
      </w:r>
    </w:p>
  </w:footnote>
  <w:footnote w:type="continuationNotice" w:id="1">
    <w:p w14:paraId="16C14F91" w14:textId="77777777" w:rsidR="00B01028" w:rsidRDefault="00B0102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C86C23"/>
    <w:multiLevelType w:val="hybridMultilevel"/>
    <w:tmpl w:val="791203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8069BD"/>
    <w:multiLevelType w:val="hybridMultilevel"/>
    <w:tmpl w:val="80908D3C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4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1092F33"/>
    <w:multiLevelType w:val="hybridMultilevel"/>
    <w:tmpl w:val="EB8AB1F0"/>
    <w:lvl w:ilvl="0" w:tplc="EA3C9D90">
      <w:start w:val="1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300C6E"/>
    <w:multiLevelType w:val="hybridMultilevel"/>
    <w:tmpl w:val="E3B65A28"/>
    <w:lvl w:ilvl="0" w:tplc="B3DC8878">
      <w:start w:val="2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9007B0"/>
    <w:multiLevelType w:val="hybridMultilevel"/>
    <w:tmpl w:val="4D96DB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0D554B1"/>
    <w:multiLevelType w:val="hybridMultilevel"/>
    <w:tmpl w:val="A656BA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94E4D8C"/>
    <w:multiLevelType w:val="hybridMultilevel"/>
    <w:tmpl w:val="43C06A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7" w15:restartNumberingAfterBreak="0">
    <w:nsid w:val="2C3B167F"/>
    <w:multiLevelType w:val="hybridMultilevel"/>
    <w:tmpl w:val="135647FE"/>
    <w:lvl w:ilvl="0" w:tplc="8B945696">
      <w:start w:val="2"/>
      <w:numFmt w:val="bullet"/>
      <w:lvlText w:val="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5552B03"/>
    <w:multiLevelType w:val="hybridMultilevel"/>
    <w:tmpl w:val="911A3B68"/>
    <w:lvl w:ilvl="0" w:tplc="6788486E">
      <w:start w:val="1"/>
      <w:numFmt w:val="bullet"/>
      <w:lvlText w:val="-"/>
      <w:lvlJc w:val="left"/>
      <w:pPr>
        <w:ind w:left="824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21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9101FA5"/>
    <w:multiLevelType w:val="hybridMultilevel"/>
    <w:tmpl w:val="0F9E6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AE34BD"/>
    <w:multiLevelType w:val="hybridMultilevel"/>
    <w:tmpl w:val="F98ADB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322375"/>
    <w:multiLevelType w:val="hybridMultilevel"/>
    <w:tmpl w:val="E3B65A28"/>
    <w:lvl w:ilvl="0" w:tplc="B3DC8878">
      <w:start w:val="2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CC409CD"/>
    <w:multiLevelType w:val="hybridMultilevel"/>
    <w:tmpl w:val="4D96DB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4" w15:restartNumberingAfterBreak="0">
    <w:nsid w:val="622569DD"/>
    <w:multiLevelType w:val="hybridMultilevel"/>
    <w:tmpl w:val="11E03BCC"/>
    <w:lvl w:ilvl="0" w:tplc="6788486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7"/>
  </w:num>
  <w:num w:numId="2">
    <w:abstractNumId w:val="21"/>
  </w:num>
  <w:num w:numId="3">
    <w:abstractNumId w:val="35"/>
  </w:num>
  <w:num w:numId="4">
    <w:abstractNumId w:val="19"/>
  </w:num>
  <w:num w:numId="5">
    <w:abstractNumId w:val="9"/>
  </w:num>
  <w:num w:numId="6">
    <w:abstractNumId w:val="26"/>
  </w:num>
  <w:num w:numId="7">
    <w:abstractNumId w:val="8"/>
  </w:num>
  <w:num w:numId="8">
    <w:abstractNumId w:val="25"/>
  </w:num>
  <w:num w:numId="9">
    <w:abstractNumId w:val="37"/>
  </w:num>
  <w:num w:numId="10">
    <w:abstractNumId w:val="37"/>
  </w:num>
  <w:num w:numId="11">
    <w:abstractNumId w:val="3"/>
  </w:num>
  <w:num w:numId="12">
    <w:abstractNumId w:val="13"/>
  </w:num>
  <w:num w:numId="13">
    <w:abstractNumId w:val="12"/>
  </w:num>
  <w:num w:numId="14">
    <w:abstractNumId w:val="33"/>
  </w:num>
  <w:num w:numId="15">
    <w:abstractNumId w:val="37"/>
  </w:num>
  <w:num w:numId="16">
    <w:abstractNumId w:val="37"/>
  </w:num>
  <w:num w:numId="17">
    <w:abstractNumId w:val="24"/>
  </w:num>
  <w:num w:numId="18">
    <w:abstractNumId w:val="38"/>
  </w:num>
  <w:num w:numId="19">
    <w:abstractNumId w:val="37"/>
  </w:num>
  <w:num w:numId="20">
    <w:abstractNumId w:val="10"/>
  </w:num>
  <w:num w:numId="21">
    <w:abstractNumId w:val="37"/>
  </w:num>
  <w:num w:numId="22">
    <w:abstractNumId w:val="37"/>
  </w:num>
  <w:num w:numId="23">
    <w:abstractNumId w:val="14"/>
  </w:num>
  <w:num w:numId="24">
    <w:abstractNumId w:val="4"/>
  </w:num>
  <w:num w:numId="25">
    <w:abstractNumId w:val="2"/>
  </w:num>
  <w:num w:numId="26">
    <w:abstractNumId w:val="16"/>
  </w:num>
  <w:num w:numId="27">
    <w:abstractNumId w:val="18"/>
  </w:num>
  <w:num w:numId="28">
    <w:abstractNumId w:val="27"/>
  </w:num>
  <w:num w:numId="29">
    <w:abstractNumId w:val="31"/>
  </w:num>
  <w:num w:numId="30">
    <w:abstractNumId w:val="23"/>
  </w:num>
  <w:num w:numId="31">
    <w:abstractNumId w:val="22"/>
  </w:num>
  <w:num w:numId="32">
    <w:abstractNumId w:val="1"/>
  </w:num>
  <w:num w:numId="33">
    <w:abstractNumId w:val="6"/>
  </w:num>
  <w:num w:numId="34">
    <w:abstractNumId w:val="28"/>
  </w:num>
  <w:num w:numId="35">
    <w:abstractNumId w:val="36"/>
  </w:num>
  <w:num w:numId="36">
    <w:abstractNumId w:val="34"/>
  </w:num>
  <w:num w:numId="37">
    <w:abstractNumId w:val="20"/>
  </w:num>
  <w:num w:numId="38">
    <w:abstractNumId w:val="29"/>
  </w:num>
  <w:num w:numId="39">
    <w:abstractNumId w:val="7"/>
  </w:num>
  <w:num w:numId="40">
    <w:abstractNumId w:val="32"/>
  </w:num>
  <w:num w:numId="41">
    <w:abstractNumId w:val="30"/>
  </w:num>
  <w:num w:numId="42">
    <w:abstractNumId w:val="5"/>
  </w:num>
  <w:num w:numId="43">
    <w:abstractNumId w:val="15"/>
  </w:num>
  <w:num w:numId="44">
    <w:abstractNumId w:val="17"/>
  </w:num>
  <w:num w:numId="45">
    <w:abstractNumId w:val="11"/>
  </w:num>
  <w:num w:numId="46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27F03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49F5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D72"/>
    <w:rsid w:val="000D6FAC"/>
    <w:rsid w:val="000D72A8"/>
    <w:rsid w:val="000D7543"/>
    <w:rsid w:val="000D797D"/>
    <w:rsid w:val="000D7B6B"/>
    <w:rsid w:val="000D7BDF"/>
    <w:rsid w:val="000D7DA3"/>
    <w:rsid w:val="000D7F04"/>
    <w:rsid w:val="000E0AEF"/>
    <w:rsid w:val="000E0D21"/>
    <w:rsid w:val="000E0D98"/>
    <w:rsid w:val="000E1949"/>
    <w:rsid w:val="000E1B95"/>
    <w:rsid w:val="000E206E"/>
    <w:rsid w:val="000E25CD"/>
    <w:rsid w:val="000E3F01"/>
    <w:rsid w:val="000E41FF"/>
    <w:rsid w:val="000E4393"/>
    <w:rsid w:val="000E463E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CBB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709"/>
    <w:rsid w:val="00126CA6"/>
    <w:rsid w:val="001308F6"/>
    <w:rsid w:val="0013169D"/>
    <w:rsid w:val="00132700"/>
    <w:rsid w:val="00132F32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219D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5F1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0E7F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076A9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0A8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AA7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B7D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1D0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720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14D"/>
    <w:rsid w:val="00403C32"/>
    <w:rsid w:val="004048E8"/>
    <w:rsid w:val="00404BC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0E07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1E"/>
    <w:rsid w:val="00454651"/>
    <w:rsid w:val="00455313"/>
    <w:rsid w:val="00455F92"/>
    <w:rsid w:val="00455FBB"/>
    <w:rsid w:val="00456FE8"/>
    <w:rsid w:val="004606FE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0E08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4F796C"/>
    <w:rsid w:val="005006E2"/>
    <w:rsid w:val="00500FBE"/>
    <w:rsid w:val="00501125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528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134D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252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5DB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6F7D2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5FE9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BB6"/>
    <w:rsid w:val="00796F94"/>
    <w:rsid w:val="0079754A"/>
    <w:rsid w:val="007A013F"/>
    <w:rsid w:val="007A0F4D"/>
    <w:rsid w:val="007A1208"/>
    <w:rsid w:val="007A14B0"/>
    <w:rsid w:val="007A1832"/>
    <w:rsid w:val="007A18A5"/>
    <w:rsid w:val="007A2862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6AAC"/>
    <w:rsid w:val="007B75EA"/>
    <w:rsid w:val="007B760B"/>
    <w:rsid w:val="007B7840"/>
    <w:rsid w:val="007C0182"/>
    <w:rsid w:val="007C1502"/>
    <w:rsid w:val="007C1B39"/>
    <w:rsid w:val="007C225A"/>
    <w:rsid w:val="007C3F08"/>
    <w:rsid w:val="007C563E"/>
    <w:rsid w:val="007C5DBD"/>
    <w:rsid w:val="007C6B46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502"/>
    <w:rsid w:val="00807772"/>
    <w:rsid w:val="008077D7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4FB2"/>
    <w:rsid w:val="00835407"/>
    <w:rsid w:val="008367EE"/>
    <w:rsid w:val="00836FB9"/>
    <w:rsid w:val="008378E8"/>
    <w:rsid w:val="0084020A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46E91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603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19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364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0A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2831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13B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57A7C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1FD2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3EDE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028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6EE"/>
    <w:rsid w:val="00B32AE4"/>
    <w:rsid w:val="00B3335D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5A4"/>
    <w:rsid w:val="00B4663B"/>
    <w:rsid w:val="00B46A2A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5E74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DFB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52E6"/>
    <w:rsid w:val="00BA56F6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B79E1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0B61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5CBD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67759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79B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535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67B08"/>
    <w:rsid w:val="00D702BA"/>
    <w:rsid w:val="00D70430"/>
    <w:rsid w:val="00D70688"/>
    <w:rsid w:val="00D70815"/>
    <w:rsid w:val="00D71576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0960"/>
    <w:rsid w:val="00DA15F8"/>
    <w:rsid w:val="00DA16CB"/>
    <w:rsid w:val="00DA1AF0"/>
    <w:rsid w:val="00DA1E3C"/>
    <w:rsid w:val="00DA224E"/>
    <w:rsid w:val="00DA23A0"/>
    <w:rsid w:val="00DA267D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425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0C05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2B1C"/>
    <w:rsid w:val="00EA3D2E"/>
    <w:rsid w:val="00EA5C68"/>
    <w:rsid w:val="00EA60C8"/>
    <w:rsid w:val="00EB12DC"/>
    <w:rsid w:val="00EB2E2A"/>
    <w:rsid w:val="00EB36A9"/>
    <w:rsid w:val="00EB3956"/>
    <w:rsid w:val="00EB4273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3D3C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5671"/>
    <w:rsid w:val="00F2750F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1AD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416"/>
    <w:rsid w:val="00FC0837"/>
    <w:rsid w:val="00FC0CFE"/>
    <w:rsid w:val="00FC1202"/>
    <w:rsid w:val="00FC1DB0"/>
    <w:rsid w:val="00FC20D1"/>
    <w:rsid w:val="00FC48CA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  <w:rsid w:val="31052336"/>
    <w:rsid w:val="3B68F78B"/>
    <w:rsid w:val="549A8FCF"/>
    <w:rsid w:val="6F33D0D2"/>
    <w:rsid w:val="7B43A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4F3604"/>
  <w15:chartTrackingRefBased/>
  <w15:docId w15:val="{1B10268E-944E-4BF5-BB59-D5EF468CB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025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,cap Char,Caption Char,Caption Char1 Char,cap Char Char1,Caption Char Char1 Char,cap Char2 Char,Ca,cap1,cap2,cap11,Légende-figure,Légende-figure Char,Beschrifubg,Beschriftung Char,label,cap11 Char Char Char,captions,Beschriftung Char Char,C"/>
    <w:basedOn w:val="Normal"/>
    <w:next w:val="Normal"/>
    <w:link w:val="CaptionChar1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3E08FC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E08FC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qFormat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qFormat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Bullet 1,목록 단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paragraph" w:styleId="Revision">
    <w:name w:val="Revision"/>
    <w:hidden/>
    <w:uiPriority w:val="99"/>
    <w:semiHidden/>
    <w:rsid w:val="00554528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Times New Roman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cf01">
    <w:name w:val="cf01"/>
    <w:basedOn w:val="DefaultParagraphFont"/>
    <w:rsid w:val="001815F1"/>
    <w:rPr>
      <w:rFonts w:ascii="Segoe UI" w:hAnsi="Segoe UI" w:cs="Segoe UI" w:hint="default"/>
      <w:sz w:val="18"/>
      <w:szCs w:val="18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1 Char,cap2 Char,cap11 Char,Légende-figure Char1,Légende-figure Char Char,Beschrifubg Char"/>
    <w:link w:val="Caption"/>
    <w:qFormat/>
    <w:rsid w:val="00F2750F"/>
    <w:rPr>
      <w:rFonts w:ascii="Times New Roman" w:eastAsia="Times New Roman" w:hAnsi="Times New Roman"/>
      <w:b/>
      <w:bCs/>
      <w:lang w:val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F2750F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5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5AIRPNAIUNRU-1328258698-26047</_dlc_DocId>
    <_dlc_DocIdUrl xmlns="71c5aaf6-e6ce-465b-b873-5148d2a4c105">
      <Url>https://nokia.sharepoint.com/sites/c5g/5gradio/_layouts/15/DocIdRedir.aspx?ID=5AIRPNAIUNRU-1328258698-26047</Url>
      <Description>5AIRPNAIUNRU-1328258698-26047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E380875-3795-4999-90F9-CE4ECB28A6C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5979521-78DC-43D7-B407-E100F7D2327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3.xml><?xml version="1.0" encoding="utf-8"?>
<ds:datastoreItem xmlns:ds="http://schemas.openxmlformats.org/officeDocument/2006/customXml" ds:itemID="{266A5B54-A7DC-461E-A7FD-F4873C92EF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9E6975-3513-4A6E-9D0D-C27BF449411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B321C5F-4C9F-40C9-BACB-D4DD5DC102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4BE6DBB-AB09-47B2-B7D2-76D7B40C43F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739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Laurent Noel</dc:creator>
  <cp:keywords/>
  <cp:lastModifiedBy>Skyworks</cp:lastModifiedBy>
  <cp:revision>2</cp:revision>
  <dcterms:created xsi:type="dcterms:W3CDTF">2023-09-27T10:04:00Z</dcterms:created>
  <dcterms:modified xsi:type="dcterms:W3CDTF">2023-09-27T10:04:00Z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ContentTypeId">
    <vt:lpwstr>0x01010000E5007003D3004E92B8EDD86D20E8CD</vt:lpwstr>
  </property>
  <property fmtid="{D5CDD505-2E9C-101B-9397-08002B2CF9AE}" pid="15" name="_dlc_DocIdItemGuid">
    <vt:lpwstr>d2d6fd91-2f9f-4fa3-b609-6103cea704e2</vt:lpwstr>
  </property>
  <property fmtid="{D5CDD505-2E9C-101B-9397-08002B2CF9AE}" pid="16" name="MediaServiceImageTags">
    <vt:lpwstr/>
  </property>
</Properties>
</file>